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слайд –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Эмоциональное выгорание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слайд –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Библейские сюжеты долгое время были ключом к иллюстрированию лучши</w:t>
      </w:r>
      <w:r>
        <w:rPr>
          <w:rFonts w:ascii="Times New Roman" w:hAnsi="Times New Roman" w:cs="Times New Roman"/>
          <w:sz w:val="24"/>
          <w:szCs w:val="24"/>
        </w:rPr>
        <w:t xml:space="preserve">х человеческих качеств. История Самарянина представлена в скульптурах, на картинах и показывает глубину переживания этой ситуации всеми действующими лицами. Самарянин проявляет сострадание. Именно оно и является центром того, что изображается художниками.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слайд –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Проходя мимо такой сцен</w:t>
      </w:r>
      <w:r>
        <w:rPr>
          <w:rFonts w:ascii="Times New Roman" w:hAnsi="Times New Roman" w:cs="Times New Roman"/>
          <w:sz w:val="24"/>
          <w:szCs w:val="24"/>
        </w:rPr>
        <w:t xml:space="preserve">ы, вы вспоминаете об универсальности страдания, поскольку сострадание буквально означает “страдать вместе”. Для христиан сострадание - это не только моральный императив, но и то, к чему сегодня призывает служение исцеления, чтобы следовать примеру Иисуса.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слайд –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самом деле, библейское слово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“спасение” (греческое: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sōzo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также можно перевести как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“исцеление” или “обретение целостности”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Спасение и исцеление необходимо для того, чтобы сделать человечество целостным. Большинство людей согласятся, что история о добром самаритянине - прекрасный пример Божьего сострадания ко</w:t>
      </w:r>
      <w:r>
        <w:rPr>
          <w:rFonts w:ascii="Times New Roman" w:hAnsi="Times New Roman" w:cs="Times New Roman"/>
          <w:sz w:val="24"/>
          <w:szCs w:val="24"/>
        </w:rPr>
        <w:t xml:space="preserve"> всем, кто в нем нуждается. Итак, мы стремимся быть похожими на доброго самаритянина, но затем сталкиваемся с трудностями, связанными с этим в реальной жизни. И пасторы, и врачи сталкиваются с большой сердечной болью, разочарованием и полным изнеможением.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слайд –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духовенства, то в недавнем отчете </w:t>
      </w:r>
      <w:r>
        <w:rPr>
          <w:rFonts w:ascii="Times New Roman" w:hAnsi="Times New Roman" w:cs="Times New Roman"/>
          <w:sz w:val="24"/>
          <w:szCs w:val="24"/>
        </w:rPr>
        <w:t xml:space="preserve">Хартфордского</w:t>
      </w:r>
      <w:r>
        <w:rPr>
          <w:rFonts w:ascii="Times New Roman" w:hAnsi="Times New Roman" w:cs="Times New Roman"/>
          <w:sz w:val="24"/>
          <w:szCs w:val="24"/>
        </w:rPr>
        <w:t xml:space="preserve"> института задокументированы масштабы этого эмоционального выгорания в контексте </w:t>
      </w:r>
      <w:r>
        <w:rPr>
          <w:rFonts w:ascii="Times New Roman" w:hAnsi="Times New Roman" w:cs="Times New Roman"/>
          <w:sz w:val="24"/>
          <w:szCs w:val="24"/>
        </w:rPr>
        <w:t xml:space="preserve">постпандемического</w:t>
      </w:r>
      <w:r>
        <w:rPr>
          <w:rFonts w:ascii="Times New Roman" w:hAnsi="Times New Roman" w:cs="Times New Roman"/>
          <w:sz w:val="24"/>
          <w:szCs w:val="24"/>
        </w:rPr>
        <w:t xml:space="preserve"> периода: “Осенью 2023 года более половины религиозных лидеров (53%) всерьез рассматривали возможность оставить пастырское служение по крайней мере один раз с 2020 года.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почти на 20% больше священнослужителей, чем в 2021 году, когда 37% сообщили, что с 2020 года у них возникали подобные мысли.”2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слайд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пандемии </w:t>
      </w:r>
      <w:r>
        <w:rPr>
          <w:rFonts w:ascii="Times New Roman" w:hAnsi="Times New Roman" w:cs="Times New Roman"/>
          <w:sz w:val="24"/>
          <w:szCs w:val="24"/>
        </w:rPr>
        <w:t xml:space="preserve">общины</w:t>
      </w:r>
      <w:r>
        <w:rPr>
          <w:rFonts w:ascii="Times New Roman" w:hAnsi="Times New Roman" w:cs="Times New Roman"/>
          <w:sz w:val="24"/>
          <w:szCs w:val="24"/>
        </w:rPr>
        <w:t xml:space="preserve"> становятся все более устойчивыми к переменам, большое количество прихожан в возрасте до 60 лет уходят из церкви или больше не посещают ее, а пасторы пытаются </w:t>
      </w:r>
      <w:r>
        <w:rPr>
          <w:rFonts w:ascii="Times New Roman" w:hAnsi="Times New Roman" w:cs="Times New Roman"/>
          <w:sz w:val="24"/>
          <w:szCs w:val="24"/>
        </w:rPr>
        <w:t xml:space="preserve">удержать оставшихся людей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 онлайн, </w:t>
      </w:r>
      <w:r>
        <w:rPr>
          <w:rFonts w:ascii="Times New Roman" w:hAnsi="Times New Roman" w:cs="Times New Roman"/>
          <w:sz w:val="24"/>
          <w:szCs w:val="24"/>
        </w:rPr>
        <w:t xml:space="preserve">так и </w:t>
      </w:r>
      <w:r>
        <w:rPr>
          <w:rFonts w:ascii="Times New Roman" w:hAnsi="Times New Roman" w:cs="Times New Roman"/>
          <w:sz w:val="24"/>
          <w:szCs w:val="24"/>
        </w:rPr>
        <w:t xml:space="preserve">через личное прису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ствие в церкви</w:t>
      </w:r>
      <w:r>
        <w:rPr>
          <w:rFonts w:ascii="Times New Roman" w:hAnsi="Times New Roman" w:cs="Times New Roman"/>
          <w:sz w:val="24"/>
          <w:szCs w:val="24"/>
        </w:rPr>
        <w:t xml:space="preserve">. В этом контексте многие пасторы чувствуют, что они стали “капелланами апокалипсиса”, ссылаясь на растущее чувство дезориентации и даже страха, которое многие из них испытывают во время служения в церкви в </w:t>
      </w:r>
      <w:r>
        <w:rPr>
          <w:rFonts w:ascii="Times New Roman" w:hAnsi="Times New Roman" w:cs="Times New Roman"/>
          <w:sz w:val="24"/>
          <w:szCs w:val="24"/>
        </w:rPr>
        <w:t xml:space="preserve">постпандемический</w:t>
      </w:r>
      <w:r>
        <w:rPr>
          <w:rFonts w:ascii="Times New Roman" w:hAnsi="Times New Roman" w:cs="Times New Roman"/>
          <w:sz w:val="24"/>
          <w:szCs w:val="24"/>
        </w:rPr>
        <w:t xml:space="preserve"> период.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7 –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Исследователи психологии дилеммы сострадания из Института </w:t>
      </w:r>
      <w:r>
        <w:rPr>
          <w:rFonts w:ascii="Times New Roman" w:hAnsi="Times New Roman" w:cs="Times New Roman"/>
          <w:sz w:val="24"/>
          <w:szCs w:val="24"/>
        </w:rPr>
        <w:t xml:space="preserve">Дэниелсона</w:t>
      </w:r>
      <w:r>
        <w:rPr>
          <w:rFonts w:ascii="Times New Roman" w:hAnsi="Times New Roman" w:cs="Times New Roman"/>
          <w:sz w:val="24"/>
          <w:szCs w:val="24"/>
        </w:rPr>
        <w:t xml:space="preserve"> при Бостонском университете определяют “призвание” лидера как обоюдоострый меч. 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Крайняя посвященность своему делу ввиду его важности, а также внутреннему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моральному долгу, может заставлять людей разных профессий жертвовать финансами и своим личным временем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8 –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Действительно, когда люди воспринимают свою работу как духовный и нравственный долг, установление границ может быть очень трудным делом.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слишком легко воспринимаем библейские истории, такие как “</w:t>
      </w:r>
      <w:r>
        <w:rPr>
          <w:rFonts w:ascii="Times New Roman" w:hAnsi="Times New Roman" w:cs="Times New Roman"/>
          <w:sz w:val="24"/>
          <w:szCs w:val="24"/>
        </w:rPr>
        <w:t xml:space="preserve">добрый самаритянин”, как требование "ежедневно умирать на кресте за других" и проявлять героическое мужество, выражаясь словами: рискуя своими жизнями ради другого. Иными словами, все, что не является проявлением доброты, поддержанием состояния повышенной </w:t>
      </w:r>
      <w:r>
        <w:rPr>
          <w:rFonts w:ascii="Times New Roman" w:hAnsi="Times New Roman" w:cs="Times New Roman"/>
          <w:sz w:val="24"/>
          <w:szCs w:val="24"/>
        </w:rPr>
        <w:t xml:space="preserve">эмоциональности и принесением себя на алтарь самопожертвования в качестве мученика, рассматривается как недостаток сострадания. В той мере, в какой у человека есть такие представления, помощник склонен к чрезмерной эмоциональной привязанности к прихожанам.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9 –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Точно ли мы знаем, что такое сострадание?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10 –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ужно ли ежедневно умирать на кресте за других?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11 –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Сострадание - это врождённое или приобретённое качество?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то, с чем вы рождаетесь (или нет), или это навык, который пастор может развить в себе?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12 –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Сострадание в Библии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самарянин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10:30-37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Притча о блудном сыне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15:11-32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Исцеление слепых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Мф. 20:29-34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Насыщение народа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6:30-44; 8:1-10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библейской точки зрения, сострадание, несомненно, занимало центральное место в миссии и послании Иисуса. Греческое слово "</w:t>
      </w:r>
      <w:r>
        <w:rPr>
          <w:rFonts w:ascii="Times New Roman" w:hAnsi="Times New Roman" w:cs="Times New Roman"/>
          <w:sz w:val="24"/>
          <w:szCs w:val="24"/>
        </w:rPr>
        <w:t xml:space="preserve">сплагхнизомай</w:t>
      </w:r>
      <w:r>
        <w:rPr>
          <w:rFonts w:ascii="Times New Roman" w:hAnsi="Times New Roman" w:cs="Times New Roman"/>
          <w:sz w:val="24"/>
          <w:szCs w:val="24"/>
        </w:rPr>
        <w:t xml:space="preserve">", которое переводится как "испытывать сострадание", встречается в Евангелиях девять раз.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из них относятся к состраданию в учении Иисуса, например, в рассказах о добром самаритянине (Луки 10:30-37)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и блудный сын (Луки 15:11-32). В шести случаях сострадание является важным компонентом действий Иисуса по исцелению, таких как счета за кормление (Марка 6:30-44; 8:1-10) и исцеление двух с</w:t>
      </w:r>
      <w:r>
        <w:rPr>
          <w:rFonts w:ascii="Times New Roman" w:hAnsi="Times New Roman" w:cs="Times New Roman"/>
          <w:sz w:val="24"/>
          <w:szCs w:val="24"/>
        </w:rPr>
        <w:t xml:space="preserve">лепых мужчин (Матфея 20:29-34).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Краткое изложение роли сострадания в служении Иисуса содержится в Евангелии от Матфея 9:35-38. Здесь мы узнаем, почему Он тратил так много времени на исцеление людей, страдавших от всевозможных недугов. “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13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Почему Иисус проявлял сострадание?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“И ходил Иисус по всем городам и селениям, уча в сина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гогах их, проповедуя Евангелие Царствия и исцеляя всякую болезнь и всякую немощь в людях. Видя толпы народа, Он сжалился над ними, что они были изнурены и рассеяны, как овцы, не имеющие пастыря. Тогда говорит ученикам Своим: жатвы много, а делателей мало;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итак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молите Господина жатвы, чтобы выслал делателей на жатву Свою”.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Мф. 9:35-38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Увидев толпы людей, - пишет Матфей, - Он почувствовал к ним сострадание, потому что они были огорч</w:t>
      </w:r>
      <w:r>
        <w:rPr>
          <w:rFonts w:ascii="Times New Roman" w:hAnsi="Times New Roman" w:cs="Times New Roman"/>
          <w:sz w:val="24"/>
          <w:szCs w:val="24"/>
        </w:rPr>
        <w:t xml:space="preserve">ены и подавлены, как овцы, оставшиеся без пастыря” (стих 36). Сострадание определяло миссию Иисуса и Его сущность. “Это описывало образ жизни, если хотите, стиль жизни, в котором он присутствовал для других таким образом, что они становились единым целым”.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14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Евангелия ограничивают упоминания о сострадании самим Иисусом. Похоже, что только </w:t>
      </w:r>
      <w:r>
        <w:rPr>
          <w:rFonts w:ascii="Times New Roman" w:hAnsi="Times New Roman" w:cs="Times New Roman"/>
          <w:b/>
          <w:sz w:val="24"/>
          <w:szCs w:val="24"/>
        </w:rPr>
        <w:t xml:space="preserve">Бог во Христе может взять на себя страдания мира и не быть раздавленным ими</w:t>
      </w:r>
      <w:r>
        <w:rPr>
          <w:rFonts w:ascii="Times New Roman" w:hAnsi="Times New Roman" w:cs="Times New Roman"/>
          <w:sz w:val="24"/>
          <w:szCs w:val="24"/>
        </w:rPr>
        <w:t xml:space="preserve">. Христианское сострадание, таким образом, сострадание проявляется только благодаря силе Духа. Сострадание, которое мы можем проявлять своими силами, серьезно ограничено.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15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Мышление сострадания: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способность распознавать переживания того, кто страдает;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умение взаимодействовать с эмоциональными переживаниями пострадавшего;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мотивация;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выбор действий, направленных на устранение страданий.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 компонентом установки на сострадание является познание, которое включает в себя способность распознавать переживания того, кто страдает. Ключом к этому является эмпирическое понимание собственных страданий.14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компонент - это эмоци</w:t>
      </w:r>
      <w:r>
        <w:rPr>
          <w:rFonts w:ascii="Times New Roman" w:hAnsi="Times New Roman" w:cs="Times New Roman"/>
          <w:sz w:val="24"/>
          <w:szCs w:val="24"/>
        </w:rPr>
        <w:t xml:space="preserve">и, и он включает в себя обучение тому, как взаимодействовать с эмоциональными переживаниями пострадавшего. Это может быть трудно сделать, когда пасторы имеют дело с враждебно настроенными членами церкви. Здесь мы сталкиваемся с тяжелой работой по развитию </w:t>
      </w:r>
      <w:r>
        <w:rPr>
          <w:rFonts w:ascii="Times New Roman" w:hAnsi="Times New Roman" w:cs="Times New Roman"/>
          <w:sz w:val="24"/>
          <w:szCs w:val="24"/>
        </w:rPr>
        <w:t xml:space="preserve">эмпатии</w:t>
      </w:r>
      <w:r>
        <w:rPr>
          <w:rFonts w:ascii="Times New Roman" w:hAnsi="Times New Roman" w:cs="Times New Roman"/>
          <w:sz w:val="24"/>
          <w:szCs w:val="24"/>
        </w:rPr>
        <w:t xml:space="preserve">. В-третьих, </w:t>
      </w:r>
      <w:r>
        <w:rPr>
          <w:rFonts w:ascii="Times New Roman" w:hAnsi="Times New Roman" w:cs="Times New Roman"/>
          <w:sz w:val="24"/>
          <w:szCs w:val="24"/>
        </w:rPr>
        <w:t xml:space="preserve">Вашон</w:t>
      </w:r>
      <w:r>
        <w:rPr>
          <w:rFonts w:ascii="Times New Roman" w:hAnsi="Times New Roman" w:cs="Times New Roman"/>
          <w:sz w:val="24"/>
          <w:szCs w:val="24"/>
        </w:rPr>
        <w:t xml:space="preserve"> определяет мотивацию как важный компонент сострадания. И в этом заключается уникальность христианской мотивации: христиане культивируют сострадание, чтобы быть похожими на Христа. Наконец, есть компонент, который отличает сострадание от </w:t>
      </w:r>
      <w:r>
        <w:rPr>
          <w:rFonts w:ascii="Times New Roman" w:hAnsi="Times New Roman" w:cs="Times New Roman"/>
          <w:sz w:val="24"/>
          <w:szCs w:val="24"/>
        </w:rPr>
        <w:t xml:space="preserve">эмпатии</w:t>
      </w:r>
      <w:r>
        <w:rPr>
          <w:rFonts w:ascii="Times New Roman" w:hAnsi="Times New Roman" w:cs="Times New Roman"/>
          <w:sz w:val="24"/>
          <w:szCs w:val="24"/>
        </w:rPr>
        <w:t xml:space="preserve">, и это действие, необходимое для облегчения страданий.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 в себя выбор действий, направленных на устранение страданий. Хотя все компоненты необходимы для эффективной практики сострадательного ухода, это не подход "все или ничего", и переживание сострадания не является длительным процессом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1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40 секунд активного участия</w:t>
      </w:r>
      <w:r>
        <w:rPr>
          <w:rFonts w:ascii="Times New Roman" w:hAnsi="Times New Roman" w:cs="Times New Roman"/>
          <w:sz w:val="24"/>
          <w:szCs w:val="24"/>
        </w:rPr>
        <w:t xml:space="preserve"> в сострадании к человеку могут привести к положительным результатам.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Проявление сострадания также является</w:t>
      </w:r>
      <w:r>
        <w:rPr>
          <w:rFonts w:ascii="Times New Roman" w:hAnsi="Times New Roman" w:cs="Times New Roman"/>
          <w:sz w:val="24"/>
          <w:szCs w:val="24"/>
        </w:rPr>
        <w:t xml:space="preserve"> противоядием 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эмоционального выгорани</w:t>
      </w:r>
      <w:r>
        <w:rPr>
          <w:rFonts w:ascii="Times New Roman" w:hAnsi="Times New Roman" w:cs="Times New Roman"/>
          <w:sz w:val="24"/>
          <w:szCs w:val="24"/>
        </w:rPr>
        <w:t xml:space="preserve">я. Другими словами, “сострадание может быть настолько сильным для дающего, что его использование действительно может помочь людям снова начать проявлять заботу”. Любовь, которую Бог изливает через нас на других, возв</w:t>
      </w:r>
      <w:r>
        <w:rPr>
          <w:rFonts w:ascii="Times New Roman" w:hAnsi="Times New Roman" w:cs="Times New Roman"/>
          <w:sz w:val="24"/>
          <w:szCs w:val="24"/>
        </w:rPr>
        <w:t xml:space="preserve">ращается к нам. По моему мнению, это именно то, в чем служители Евангелия отчаянно нуждаются прямо сейчас. Поэтому вместо того, чтобы уклоняться от боли и страданий, которые окружают вас, отнеситесь к ним с состраданием Иисуса и настройтесь на сострадание.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“Когда мы близко подходим к чужим страданиям, перестаем бояться их боли и связываем их хрупкость и смертность со своими собственными, это неизбежно вызывает глубокое чувство внутри нас. Наша уязвимость усиливается. </w:t>
      </w:r>
      <w:r>
        <w:rPr>
          <w:rFonts w:ascii="Times New Roman" w:hAnsi="Times New Roman" w:cs="Times New Roman"/>
          <w:b/>
          <w:sz w:val="24"/>
          <w:szCs w:val="24"/>
        </w:rPr>
        <w:t xml:space="preserve">Мы становимся проводником Божьей любви</w:t>
      </w:r>
      <w:r>
        <w:rPr>
          <w:rFonts w:ascii="Times New Roman" w:hAnsi="Times New Roman" w:cs="Times New Roman"/>
          <w:sz w:val="24"/>
          <w:szCs w:val="24"/>
        </w:rPr>
        <w:t xml:space="preserve">, которая изливается через нас к страждущим. Это не имеет ничего общего с эгоистическими целями, помогающими нам обрести жизнестойкость. Все это связано с глубоким проникновением в мир того, кому больно”.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18 –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разрушительных элементов в жизни пастора является постоянная нагрузка. Постоянная нагрузка на пастора со всех сторон является проблемой, если пастор не имеет времени и возможности для восстановления сил.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знаем поговорку: «От работы кони дохнут».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Применительно к пасто</w:t>
      </w:r>
      <w:r>
        <w:rPr>
          <w:rFonts w:ascii="Times New Roman" w:hAnsi="Times New Roman" w:cs="Times New Roman"/>
          <w:sz w:val="24"/>
          <w:szCs w:val="24"/>
        </w:rPr>
        <w:t xml:space="preserve">рской работе можно сказать: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работы без выходных пасторы уходят со служения</w:t>
      </w:r>
      <w:r>
        <w:rPr>
          <w:rFonts w:ascii="Times New Roman" w:hAnsi="Times New Roman" w:cs="Times New Roman"/>
          <w:sz w:val="24"/>
          <w:szCs w:val="24"/>
        </w:rPr>
        <w:t xml:space="preserve">». Истощение эмоциональных сил и потеря смысла могут привести к печальным последствиям и для семьи. Когда пастор работает с утра и до вечера, отрицательные последствия неизбежны.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19 –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«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лугам Христовым не дано права относиться к своему здоровью безразлично.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Никто не должен работать до изнеможения, поскольку таким образом он отсекает себе путь к полезной работе в будущем. Не пытайтесь в один день сделать работу, которая заняла бы два дня.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конечном счете окажется, что тем, кто работал внимательно и осмысленно, удалось добиться того же результата, как и людям, которые настолько растратили свои физические и умственные силы, что не имеют никаких запасов, из которых они могли бы почерпнуть в сл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учае нужды». (СЕ 244,1)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Слайд 20 -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ОТДЫХ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Отдых – это условие успешного служения пастора.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 же, будучи учениками Иисуса, мы должны знать важность отдыха. Именно Иисус сказал: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«Приди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 ко Мне все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труж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дающиеся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обременённые,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покою вас» (Мф. 11:28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некоторых это могут быть те волшебные слова, которые им нужно услышать. Мы знаем, что должны отдыхать, но нам нужно, что бы кто-нибудь дал нам разрешение отдохнуть.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21 –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должны понять, что </w:t>
      </w:r>
      <w:r>
        <w:rPr>
          <w:rFonts w:ascii="Times New Roman" w:hAnsi="Times New Roman" w:cs="Times New Roman"/>
          <w:b/>
          <w:sz w:val="24"/>
          <w:szCs w:val="24"/>
        </w:rPr>
        <w:t xml:space="preserve">отдых, восстановление и духовное возрождение являются частью нашего призвания настолько же, насколько и </w:t>
      </w:r>
      <w:r>
        <w:rPr>
          <w:rFonts w:ascii="Times New Roman" w:hAnsi="Times New Roman" w:cs="Times New Roman"/>
          <w:b/>
          <w:sz w:val="24"/>
          <w:szCs w:val="24"/>
        </w:rPr>
        <w:t xml:space="preserve">спасение душ</w:t>
      </w:r>
      <w:r>
        <w:rPr>
          <w:rFonts w:ascii="Times New Roman" w:hAnsi="Times New Roman" w:cs="Times New Roman"/>
          <w:b/>
          <w:sz w:val="24"/>
          <w:szCs w:val="24"/>
        </w:rPr>
        <w:t xml:space="preserve"> и руководство церковью.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Бог не желает, что</w:t>
      </w:r>
      <w:r>
        <w:rPr>
          <w:rFonts w:ascii="Times New Roman" w:hAnsi="Times New Roman" w:cs="Times New Roman"/>
          <w:sz w:val="24"/>
          <w:szCs w:val="24"/>
        </w:rPr>
        <w:t xml:space="preserve">бы мы постоянно работали.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«Ибо так говорит Господь Бог, Святой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Израилев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оставаясь на месте и в покое, вы спаслись бы; в тиши не и уповании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крепостьваша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30:15).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22 –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Пастор обязан заботиться о себе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«Он сказал им: пойдите вы одни в пустынное место и отдохните немного, — ибо много было приходящих и отходящих, так что и есть им было некогда».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6:31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«Но тесть Моисеев сказал ему: не хорошо это ты делаешь: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ты измучишь и себя и народ сей, который с тобою, ибо слишком тяжело для тебя это дело: ты один не можешь исправлять его»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Исход 18:17-18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 ВЗ, так и в НЗ содерж</w:t>
      </w:r>
      <w:r>
        <w:rPr>
          <w:rFonts w:ascii="Times New Roman" w:hAnsi="Times New Roman" w:cs="Times New Roman"/>
          <w:sz w:val="24"/>
          <w:szCs w:val="24"/>
        </w:rPr>
        <w:t xml:space="preserve">ат</w:t>
      </w:r>
      <w:r>
        <w:rPr>
          <w:rFonts w:ascii="Times New Roman" w:hAnsi="Times New Roman" w:cs="Times New Roman"/>
          <w:sz w:val="24"/>
          <w:szCs w:val="24"/>
        </w:rPr>
        <w:t xml:space="preserve">ся наставления заботиться о себе. Быть переутомленным – плохо. Отсутствие свободного времени – плохо. Выгорание – это плохо.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23 –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Наша работа никогда не может быть завершена</w:t>
      </w:r>
      <w:r>
        <w:rPr>
          <w:rFonts w:ascii="Times New Roman" w:hAnsi="Times New Roman" w:cs="Times New Roman"/>
          <w:sz w:val="24"/>
          <w:szCs w:val="24"/>
        </w:rPr>
        <w:t xml:space="preserve">, - сказал один пастор. И это создает ситуацию, когда нам трудно убедить себя в том, что мы уже проделали большую работу или уже сделали вполне достаточно».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Слайд 24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«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уществует опасность того, что Его работники не смогут рассчитать свои силы, увидев, что поле созрело для жатвы; но Господь не требует этого от нас. После того, как Его слуги наилучшим образом исполнили свой долг, они могут сказать: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“Жатва воистину велика и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 работников немного, но Бог ‘знает состав наш, помнит, что мы — персть’” (Псалтирь 102:14)»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(СЕ, 244,2)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25 –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Отдых должен быть качественным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День, когда я прекращаю делать, давать, производить и работать, вместо этого,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фокусируюсь на восстановлении, получении, питании и исцелении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Сделать что-то для души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Небольшие перерывы в течении дня</w:t>
      </w:r>
      <w:r>
        <w:rPr>
          <w:rFonts w:ascii="Times New Roman" w:hAnsi="Times New Roman" w:cs="Times New Roman"/>
          <w:sz w:val="24"/>
          <w:szCs w:val="24"/>
        </w:rPr>
        <w:t xml:space="preserve">, чтобы настроиться на Бога.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принцип имеет серьезные последствия в профессии служителя. Служение может поглотить собой все время и всю жизнь. </w:t>
      </w:r>
      <w:r>
        <w:rPr>
          <w:rFonts w:ascii="Times New Roman" w:hAnsi="Times New Roman" w:cs="Times New Roman"/>
          <w:sz w:val="24"/>
          <w:szCs w:val="24"/>
        </w:rPr>
        <w:t xml:space="preserve">День за днем мы планируем, ободряем, служим учим, рассказываем, слушаем, организовываем и решаем проблемы. Всегда нужно сделать еще один звонок, назначить еще одну встречу, потратить еще один час на приготовление проповеди и навестить еще одного человека.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служителей ненормированный рабочий день и уж точно нет выходных. Эта работа разнообразна и сложна, даже самым дисциплинированным пасторам трудно поверить, что они достаточно сделали за день.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26 –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забота о себе включает в себя любую деятельность – физическую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умственную, социальную или дух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овную</w:t>
      </w:r>
      <w:r>
        <w:rPr>
          <w:rFonts w:ascii="Times New Roman" w:hAnsi="Times New Roman" w:cs="Times New Roman"/>
          <w:sz w:val="24"/>
          <w:szCs w:val="24"/>
        </w:rPr>
        <w:t xml:space="preserve">, - которая улучшает ваше здоровье.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27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ПОДДЕРЖ</w:t>
      </w:r>
      <w:bookmarkStart w:id="0" w:name="_GoBack"/>
      <w:r>
        <w:rPr>
          <w:b/>
          <w:bCs/>
        </w:rPr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КА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искреннее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напоминание о Божьем присутствии и любви</w:t>
      </w:r>
      <w:r>
        <w:rPr>
          <w:rFonts w:ascii="Times New Roman" w:hAnsi="Times New Roman" w:cs="Times New Roman"/>
          <w:sz w:val="24"/>
          <w:szCs w:val="24"/>
        </w:rPr>
        <w:t xml:space="preserve"> может стать основой исцеления от чувства одиночества.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Выгорание становится еще более опасным, когда пастор не может найти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поддержку внутри своего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Пасторское общение – бесценный ресурс. </w:t>
      </w:r>
      <w:r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</w:rPr>
        <w:t xml:space="preserve">многих деноминациях пасторы не работают в одиночку. Они ценят возможность пообщаться с другими пасторами. Планирование социального служения и совместное поклонение предоставляют время для знакомств, обмена опытом, моральной и фактической поддержкой коллег.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Пастор должен проповедовать, а истощенный и изможденный, лишенный сил проповедник не принесет никому пользы.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Слайд 28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«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Ч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тобы служитель не утратил мужества под тяжелым бременем трудов, народ должен поддерживать и помогать ему.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Церковь не будет иметь никакого влияния до тех пор, пока ее члены не будут продвигаться вперед разумно, исходя из принципа - сделать все, что они могу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т, для продвижения работы"» (Ревью энд Геральд, 23 августа 1881 г.)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Слайд 29 -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составляющие успешного служения пастора: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Сострадание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Отдых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Поддержка коллег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каждого из этих пунктов поможет сохранить себя от выгорания и чувства бессмысленности совершаемого служения. Каждый пункт может помочь вам совершать свое служение не только более эффективно, но и быть удовлетворенными самим процессом.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30 -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Эллен Уайт в книге «Служители Евангелия» пишет о том, что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пасторы должны осознавать святость своей работы и быть глубоко посвященными, осознавая, что сами, без Бога, они ничего не могут сделать.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«Служитель, подготовленный таким образом, станет силой к совершению добра в мире. Его слова будут словами верными, чистыми и истинными, исполненными сочувствия и любви. Дела его будут правильными и </w:t>
      </w:r>
      <w:r>
        <w:rPr>
          <w:rFonts w:ascii="Times New Roman" w:hAnsi="Times New Roman" w:cs="Times New Roman"/>
          <w:sz w:val="24"/>
          <w:szCs w:val="24"/>
        </w:rPr>
        <w:t xml:space="preserve">справедливыми</w:t>
      </w:r>
      <w:r>
        <w:rPr>
          <w:rFonts w:ascii="Times New Roman" w:hAnsi="Times New Roman" w:cs="Times New Roman"/>
          <w:sz w:val="24"/>
          <w:szCs w:val="24"/>
        </w:rPr>
        <w:t xml:space="preserve">, будут помощью и благословением для слабых. Хр</w:t>
      </w:r>
      <w:r>
        <w:rPr>
          <w:rFonts w:ascii="Times New Roman" w:hAnsi="Times New Roman" w:cs="Times New Roman"/>
          <w:sz w:val="24"/>
          <w:szCs w:val="24"/>
        </w:rPr>
        <w:t xml:space="preserve">истос будет непрестанно пребывать с ним, управляя его мыслями, словами и делами. Такой служитель будет исполнен решимости победить гордыню, алчность, эгоизм. Стремясь добиться этого, он обретает духовную силу. В повседневном общении с Богом он преуспевает </w:t>
      </w:r>
      <w:r>
        <w:rPr>
          <w:rFonts w:ascii="Times New Roman" w:hAnsi="Times New Roman" w:cs="Times New Roman"/>
          <w:sz w:val="24"/>
          <w:szCs w:val="24"/>
        </w:rPr>
        <w:t xml:space="preserve">в познании Писания. Он имеет общение с Отцом и Сыном. Неизменно повинуясь Божественной воле, служитель с каждым днем становится все лучше приготовленным к тому, чтобы говорить такие слова, которые поведут колеблющиеся заблудшие души ко Христу» СЕ, стр. 23.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Franklin Gothic Book">
    <w:panose1 w:val="020B06060202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■"/>
      <w:lvlJc w:val="left"/>
      <w:pPr>
        <w:ind w:left="720" w:hanging="360"/>
        <w:tabs>
          <w:tab w:val="num" w:pos="720" w:leader="none"/>
        </w:tabs>
      </w:pPr>
      <w:rPr>
        <w:rFonts w:hint="default" w:ascii="Franklin Gothic Book" w:hAnsi="Franklin Gothic Book"/>
      </w:rPr>
    </w:lvl>
    <w:lvl w:ilvl="1">
      <w:start w:val="1"/>
      <w:numFmt w:val="bullet"/>
      <w:isLgl w:val="false"/>
      <w:suff w:val="tab"/>
      <w:lvlText w:val="■"/>
      <w:lvlJc w:val="left"/>
      <w:pPr>
        <w:ind w:left="1440" w:hanging="360"/>
        <w:tabs>
          <w:tab w:val="num" w:pos="1440" w:leader="none"/>
        </w:tabs>
      </w:pPr>
      <w:rPr>
        <w:rFonts w:hint="default" w:ascii="Franklin Gothic Book" w:hAnsi="Franklin Gothic Book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  <w:tabs>
          <w:tab w:val="num" w:pos="2160" w:leader="none"/>
        </w:tabs>
      </w:pPr>
      <w:rPr>
        <w:rFonts w:hint="default" w:ascii="Franklin Gothic Book" w:hAnsi="Franklin Gothic Book"/>
      </w:rPr>
    </w:lvl>
    <w:lvl w:ilvl="3">
      <w:start w:val="1"/>
      <w:numFmt w:val="bullet"/>
      <w:isLgl w:val="false"/>
      <w:suff w:val="tab"/>
      <w:lvlText w:val="■"/>
      <w:lvlJc w:val="left"/>
      <w:pPr>
        <w:ind w:left="2880" w:hanging="360"/>
        <w:tabs>
          <w:tab w:val="num" w:pos="2880" w:leader="none"/>
        </w:tabs>
      </w:pPr>
      <w:rPr>
        <w:rFonts w:hint="default" w:ascii="Franklin Gothic Book" w:hAnsi="Franklin Gothic Book"/>
      </w:rPr>
    </w:lvl>
    <w:lvl w:ilvl="4">
      <w:start w:val="1"/>
      <w:numFmt w:val="bullet"/>
      <w:isLgl w:val="false"/>
      <w:suff w:val="tab"/>
      <w:lvlText w:val="■"/>
      <w:lvlJc w:val="left"/>
      <w:pPr>
        <w:ind w:left="3600" w:hanging="360"/>
        <w:tabs>
          <w:tab w:val="num" w:pos="3600" w:leader="none"/>
        </w:tabs>
      </w:pPr>
      <w:rPr>
        <w:rFonts w:hint="default" w:ascii="Franklin Gothic Book" w:hAnsi="Franklin Gothic Book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  <w:tabs>
          <w:tab w:val="num" w:pos="4320" w:leader="none"/>
        </w:tabs>
      </w:pPr>
      <w:rPr>
        <w:rFonts w:hint="default" w:ascii="Franklin Gothic Book" w:hAnsi="Franklin Gothic Book"/>
      </w:rPr>
    </w:lvl>
    <w:lvl w:ilvl="6">
      <w:start w:val="1"/>
      <w:numFmt w:val="bullet"/>
      <w:isLgl w:val="false"/>
      <w:suff w:val="tab"/>
      <w:lvlText w:val="■"/>
      <w:lvlJc w:val="left"/>
      <w:pPr>
        <w:ind w:left="5040" w:hanging="360"/>
        <w:tabs>
          <w:tab w:val="num" w:pos="5040" w:leader="none"/>
        </w:tabs>
      </w:pPr>
      <w:rPr>
        <w:rFonts w:hint="default" w:ascii="Franklin Gothic Book" w:hAnsi="Franklin Gothic Book"/>
      </w:rPr>
    </w:lvl>
    <w:lvl w:ilvl="7">
      <w:start w:val="1"/>
      <w:numFmt w:val="bullet"/>
      <w:isLgl w:val="false"/>
      <w:suff w:val="tab"/>
      <w:lvlText w:val="■"/>
      <w:lvlJc w:val="left"/>
      <w:pPr>
        <w:ind w:left="5760" w:hanging="360"/>
        <w:tabs>
          <w:tab w:val="num" w:pos="5760" w:leader="none"/>
        </w:tabs>
      </w:pPr>
      <w:rPr>
        <w:rFonts w:hint="default" w:ascii="Franklin Gothic Book" w:hAnsi="Franklin Gothic Book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  <w:tabs>
          <w:tab w:val="num" w:pos="6480" w:leader="none"/>
        </w:tabs>
      </w:pPr>
      <w:rPr>
        <w:rFonts w:hint="default" w:ascii="Franklin Gothic Book" w:hAnsi="Franklin Gothic Book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9"/>
    <w:next w:val="839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40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9"/>
    <w:next w:val="839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40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9"/>
    <w:next w:val="839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40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40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40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40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40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40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40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9"/>
    <w:next w:val="839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40"/>
    <w:link w:val="681"/>
    <w:uiPriority w:val="10"/>
    <w:rPr>
      <w:sz w:val="48"/>
      <w:szCs w:val="48"/>
    </w:rPr>
  </w:style>
  <w:style w:type="paragraph" w:styleId="683">
    <w:name w:val="Subtitle"/>
    <w:basedOn w:val="839"/>
    <w:next w:val="839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40"/>
    <w:link w:val="683"/>
    <w:uiPriority w:val="11"/>
    <w:rPr>
      <w:sz w:val="24"/>
      <w:szCs w:val="24"/>
    </w:rPr>
  </w:style>
  <w:style w:type="paragraph" w:styleId="685">
    <w:name w:val="Quote"/>
    <w:basedOn w:val="839"/>
    <w:next w:val="839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9"/>
    <w:next w:val="839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9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basedOn w:val="840"/>
    <w:link w:val="689"/>
    <w:uiPriority w:val="99"/>
  </w:style>
  <w:style w:type="paragraph" w:styleId="691">
    <w:name w:val="Footer"/>
    <w:basedOn w:val="839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basedOn w:val="840"/>
    <w:link w:val="691"/>
    <w:uiPriority w:val="99"/>
  </w:style>
  <w:style w:type="paragraph" w:styleId="693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0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0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List Paragraph"/>
    <w:basedOn w:val="83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Smirnova</dc:creator>
  <cp:keywords/>
  <dc:description/>
  <cp:lastModifiedBy>essmi00</cp:lastModifiedBy>
  <cp:revision>8</cp:revision>
  <dcterms:created xsi:type="dcterms:W3CDTF">2025-03-17T12:11:00Z</dcterms:created>
  <dcterms:modified xsi:type="dcterms:W3CDTF">2025-03-20T07:13:12Z</dcterms:modified>
</cp:coreProperties>
</file>